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B77A4">
      <w:pPr>
        <w:spacing w:before="24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国家计量技术规范《</w:t>
      </w:r>
      <w:r>
        <w:rPr>
          <w:rFonts w:hint="eastAsia"/>
          <w:b/>
          <w:sz w:val="36"/>
          <w:szCs w:val="36"/>
          <w:lang w:val="en-US" w:eastAsia="zh-CN"/>
        </w:rPr>
        <w:t>超声扫描显微镜</w:t>
      </w:r>
      <w:r>
        <w:rPr>
          <w:rFonts w:hint="eastAsia"/>
          <w:b/>
          <w:sz w:val="36"/>
          <w:szCs w:val="36"/>
        </w:rPr>
        <w:t>校准规范》</w:t>
      </w:r>
    </w:p>
    <w:p w14:paraId="4BC3661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</w:t>
      </w:r>
      <w:r>
        <w:rPr>
          <w:rFonts w:hint="eastAsia"/>
          <w:b/>
          <w:sz w:val="36"/>
          <w:szCs w:val="36"/>
          <w:lang w:val="en-US" w:eastAsia="zh-CN"/>
        </w:rPr>
        <w:t>征求意见</w:t>
      </w:r>
      <w:r>
        <w:rPr>
          <w:rFonts w:hint="eastAsia"/>
          <w:b/>
          <w:sz w:val="36"/>
          <w:szCs w:val="36"/>
        </w:rPr>
        <w:t>稿）</w:t>
      </w:r>
    </w:p>
    <w:p w14:paraId="775D52A3">
      <w:pPr>
        <w:tabs>
          <w:tab w:val="center" w:pos="4422"/>
          <w:tab w:val="left" w:pos="7191"/>
        </w:tabs>
        <w:spacing w:before="960"/>
        <w:jc w:val="left"/>
        <w:rPr>
          <w:rFonts w:ascii="黑体" w:eastAsia="黑体"/>
          <w:spacing w:val="60"/>
          <w:sz w:val="72"/>
          <w:szCs w:val="72"/>
        </w:rPr>
      </w:pPr>
      <w:r>
        <w:rPr>
          <w:rFonts w:ascii="黑体" w:eastAsia="黑体"/>
          <w:spacing w:val="226"/>
          <w:sz w:val="72"/>
          <w:szCs w:val="72"/>
        </w:rPr>
        <w:tab/>
      </w:r>
      <w:r>
        <w:rPr>
          <w:rFonts w:hint="eastAsia" w:ascii="黑体" w:eastAsia="黑体"/>
          <w:spacing w:val="226"/>
          <w:sz w:val="72"/>
          <w:szCs w:val="72"/>
        </w:rPr>
        <w:t>编制说</w:t>
      </w:r>
      <w:r>
        <w:rPr>
          <w:rFonts w:hint="eastAsia" w:ascii="黑体" w:eastAsia="黑体"/>
          <w:sz w:val="72"/>
          <w:szCs w:val="72"/>
        </w:rPr>
        <w:t>明</w:t>
      </w:r>
    </w:p>
    <w:p w14:paraId="759CDC0A">
      <w:pPr>
        <w:spacing w:before="6240"/>
        <w:jc w:val="center"/>
        <w:rPr>
          <w:b/>
          <w:sz w:val="32"/>
        </w:rPr>
      </w:pPr>
      <w:r>
        <w:rPr>
          <w:rFonts w:hint="eastAsia"/>
          <w:b/>
          <w:sz w:val="32"/>
        </w:rPr>
        <w:t>《超声</w:t>
      </w:r>
      <w:r>
        <w:rPr>
          <w:rFonts w:hint="eastAsia"/>
          <w:b/>
          <w:sz w:val="32"/>
          <w:lang w:val="en-US" w:eastAsia="zh-CN"/>
        </w:rPr>
        <w:t>扫描显微镜</w:t>
      </w:r>
      <w:r>
        <w:rPr>
          <w:rFonts w:hint="eastAsia"/>
          <w:b/>
          <w:sz w:val="32"/>
        </w:rPr>
        <w:t>校准规范》</w:t>
      </w:r>
      <w:r>
        <w:rPr>
          <w:rFonts w:hint="eastAsia"/>
          <w:b/>
          <w:sz w:val="32"/>
          <w:lang w:val="en-US" w:eastAsia="zh-CN"/>
        </w:rPr>
        <w:t>制订</w:t>
      </w:r>
      <w:r>
        <w:rPr>
          <w:rFonts w:hint="eastAsia"/>
          <w:b/>
          <w:sz w:val="32"/>
        </w:rPr>
        <w:t>工作组</w:t>
      </w:r>
    </w:p>
    <w:p w14:paraId="404C7D13">
      <w:pPr>
        <w:spacing w:before="360"/>
        <w:jc w:val="center"/>
        <w:rPr>
          <w:rFonts w:hint="default" w:eastAsia="宋体"/>
          <w:i/>
          <w:sz w:val="44"/>
          <w:szCs w:val="44"/>
          <w:lang w:val="en-US" w:eastAsia="zh-CN"/>
        </w:rPr>
      </w:pPr>
      <w:r>
        <w:rPr>
          <w:i/>
          <w:sz w:val="44"/>
          <w:szCs w:val="44"/>
        </w:rPr>
        <w:t>20</w:t>
      </w:r>
      <w:r>
        <w:rPr>
          <w:rFonts w:hint="eastAsia"/>
          <w:i/>
          <w:sz w:val="44"/>
          <w:szCs w:val="44"/>
        </w:rPr>
        <w:t>2</w:t>
      </w:r>
      <w:r>
        <w:rPr>
          <w:rFonts w:hint="eastAsia"/>
          <w:i/>
          <w:sz w:val="44"/>
          <w:szCs w:val="44"/>
          <w:lang w:val="en-US" w:eastAsia="zh-CN"/>
        </w:rPr>
        <w:t>6</w:t>
      </w:r>
      <w:r>
        <w:rPr>
          <w:i/>
          <w:sz w:val="44"/>
          <w:szCs w:val="44"/>
        </w:rPr>
        <w:t>.</w:t>
      </w:r>
      <w:r>
        <w:rPr>
          <w:rFonts w:hint="eastAsia"/>
          <w:i/>
          <w:sz w:val="44"/>
          <w:szCs w:val="44"/>
          <w:lang w:val="en-US" w:eastAsia="zh-CN"/>
        </w:rPr>
        <w:t>07</w:t>
      </w:r>
      <w:r>
        <w:rPr>
          <w:i/>
          <w:sz w:val="44"/>
          <w:szCs w:val="44"/>
        </w:rPr>
        <w:t>.</w:t>
      </w:r>
      <w:r>
        <w:rPr>
          <w:rFonts w:hint="eastAsia"/>
          <w:i/>
          <w:sz w:val="44"/>
          <w:szCs w:val="44"/>
          <w:lang w:val="en-US" w:eastAsia="zh-CN"/>
        </w:rPr>
        <w:t>13</w:t>
      </w:r>
    </w:p>
    <w:p w14:paraId="71A736BF">
      <w:pPr>
        <w:spacing w:after="312" w:afterLines="100"/>
        <w:jc w:val="center"/>
        <w:rPr>
          <w:b/>
          <w:sz w:val="32"/>
        </w:rPr>
        <w:sectPr>
          <w:footerReference r:id="rId3" w:type="default"/>
          <w:footerReference r:id="rId4" w:type="even"/>
          <w:pgSz w:w="11906" w:h="16838"/>
          <w:pgMar w:top="1440" w:right="1531" w:bottom="1440" w:left="1531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47E3A6C1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国家计量技术规范《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超声扫描显微镜</w:t>
      </w:r>
      <w:r>
        <w:rPr>
          <w:rFonts w:hint="eastAsia" w:ascii="黑体" w:hAnsi="黑体" w:eastAsia="黑体"/>
          <w:sz w:val="36"/>
          <w:szCs w:val="36"/>
        </w:rPr>
        <w:t>校准规范》</w:t>
      </w:r>
    </w:p>
    <w:p w14:paraId="685CCF5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征求意见</w:t>
      </w:r>
      <w:r>
        <w:rPr>
          <w:rFonts w:hint="eastAsia" w:ascii="黑体" w:hAnsi="黑体" w:eastAsia="黑体"/>
          <w:sz w:val="36"/>
          <w:szCs w:val="36"/>
        </w:rPr>
        <w:t>稿）编制说明</w:t>
      </w:r>
    </w:p>
    <w:p w14:paraId="0803B370">
      <w:pPr>
        <w:numPr>
          <w:ilvl w:val="0"/>
          <w:numId w:val="1"/>
        </w:numPr>
        <w:tabs>
          <w:tab w:val="left" w:pos="540"/>
          <w:tab w:val="left" w:pos="900"/>
          <w:tab w:val="clear" w:pos="360"/>
        </w:tabs>
        <w:spacing w:before="156" w:beforeLines="50" w:after="156" w:afterLines="50" w:line="360" w:lineRule="auto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任务来源及项目意义</w:t>
      </w:r>
    </w:p>
    <w:p w14:paraId="6F9015CC">
      <w:pPr>
        <w:overflowPunct/>
        <w:topLinePunct w:val="0"/>
        <w:adjustRightInd w:val="0"/>
        <w:snapToGrid w:val="0"/>
        <w:spacing w:before="217" w:beforeLines="50" w:line="360" w:lineRule="auto"/>
        <w:ind w:firstLine="631" w:firstLineChars="263"/>
        <w:rPr>
          <w:rFonts w:hint="eastAsia" w:eastAsia="宋体"/>
          <w:sz w:val="24"/>
          <w:szCs w:val="24"/>
        </w:rPr>
      </w:pPr>
      <w:r>
        <w:rPr>
          <w:rFonts w:eastAsia="宋体"/>
          <w:sz w:val="24"/>
          <w:szCs w:val="24"/>
        </w:rPr>
        <w:t>超声</w:t>
      </w:r>
      <w:r>
        <w:rPr>
          <w:rFonts w:hint="eastAsia" w:eastAsia="宋体"/>
          <w:sz w:val="24"/>
          <w:szCs w:val="24"/>
        </w:rPr>
        <w:t>扫描显微镜</w:t>
      </w:r>
      <w:r>
        <w:rPr>
          <w:rFonts w:eastAsia="宋体"/>
          <w:sz w:val="24"/>
          <w:szCs w:val="24"/>
        </w:rPr>
        <w:t>是用于</w:t>
      </w:r>
      <w:r>
        <w:rPr>
          <w:rFonts w:hint="eastAsia" w:eastAsia="宋体"/>
          <w:sz w:val="24"/>
          <w:szCs w:val="24"/>
        </w:rPr>
        <w:t>电子器件失效分析</w:t>
      </w:r>
      <w:r>
        <w:rPr>
          <w:rFonts w:eastAsia="宋体"/>
          <w:sz w:val="24"/>
          <w:szCs w:val="24"/>
        </w:rPr>
        <w:t>检测的重要设备。</w:t>
      </w:r>
      <w:r>
        <w:rPr>
          <w:rFonts w:hint="eastAsia" w:eastAsia="宋体"/>
          <w:sz w:val="24"/>
          <w:szCs w:val="24"/>
        </w:rPr>
        <w:t>其制作原理是基于不同介质声阻抗差异引起反射/透射声波变化，采集特定时间内声波信息（幅度、相位或频谱）以进行成像分析的仪器，可进行缺陷的检测、定位、定量或定性分析。相比光学显微、X射线显微等技术，可以无损测量材料内部结构、适用于分层缺陷检测、不需要辐射防护等优点，在晶锭、晶圆键合和芯片封装的内部（裂隙/气泡）等缺陷检测领域取得广泛应用。</w:t>
      </w:r>
    </w:p>
    <w:p w14:paraId="338B2282">
      <w:pPr>
        <w:adjustRightInd w:val="0"/>
        <w:snapToGrid w:val="0"/>
        <w:spacing w:line="360" w:lineRule="auto"/>
        <w:ind w:firstLine="480" w:firstLineChars="200"/>
        <w:rPr>
          <w:rFonts w:hint="eastAsia" w:eastAsia="宋体"/>
          <w:sz w:val="24"/>
          <w:szCs w:val="24"/>
        </w:rPr>
      </w:pPr>
      <w:r>
        <w:rPr>
          <w:rFonts w:eastAsia="宋体"/>
          <w:sz w:val="24"/>
          <w:szCs w:val="24"/>
        </w:rPr>
        <w:t>超声</w:t>
      </w:r>
      <w:r>
        <w:rPr>
          <w:rFonts w:hint="eastAsia" w:eastAsia="宋体"/>
          <w:sz w:val="24"/>
          <w:szCs w:val="24"/>
        </w:rPr>
        <w:t>扫描显微镜</w:t>
      </w:r>
      <w:r>
        <w:rPr>
          <w:rFonts w:eastAsia="宋体"/>
          <w:sz w:val="24"/>
          <w:szCs w:val="24"/>
        </w:rPr>
        <w:t>目前国</w:t>
      </w:r>
      <w:r>
        <w:rPr>
          <w:rFonts w:hint="eastAsia" w:eastAsia="宋体"/>
          <w:sz w:val="24"/>
          <w:szCs w:val="24"/>
        </w:rPr>
        <w:t>外</w:t>
      </w:r>
      <w:r>
        <w:rPr>
          <w:rFonts w:eastAsia="宋体"/>
          <w:sz w:val="24"/>
          <w:szCs w:val="24"/>
        </w:rPr>
        <w:t>主要生产企业有</w:t>
      </w:r>
      <w:r>
        <w:rPr>
          <w:rFonts w:hint="eastAsia" w:eastAsia="宋体"/>
          <w:sz w:val="24"/>
          <w:szCs w:val="24"/>
        </w:rPr>
        <w:t>德国P</w:t>
      </w:r>
      <w:r>
        <w:rPr>
          <w:rFonts w:eastAsia="宋体"/>
          <w:sz w:val="24"/>
          <w:szCs w:val="24"/>
        </w:rPr>
        <w:t>VA</w:t>
      </w:r>
      <w:r>
        <w:rPr>
          <w:rFonts w:hint="eastAsia" w:eastAsia="宋体"/>
          <w:sz w:val="24"/>
          <w:szCs w:val="24"/>
        </w:rPr>
        <w:t>公司、日本H</w:t>
      </w:r>
      <w:r>
        <w:rPr>
          <w:rFonts w:eastAsia="宋体"/>
          <w:sz w:val="24"/>
          <w:szCs w:val="24"/>
        </w:rPr>
        <w:t>ITACHI</w:t>
      </w:r>
      <w:r>
        <w:rPr>
          <w:rFonts w:hint="eastAsia" w:eastAsia="宋体"/>
          <w:sz w:val="24"/>
          <w:szCs w:val="24"/>
        </w:rPr>
        <w:t>公司、美国</w:t>
      </w:r>
      <w:r>
        <w:rPr>
          <w:rFonts w:eastAsia="宋体"/>
          <w:sz w:val="24"/>
          <w:szCs w:val="24"/>
        </w:rPr>
        <w:t>N</w:t>
      </w:r>
      <w:r>
        <w:rPr>
          <w:rFonts w:hint="eastAsia" w:eastAsia="宋体"/>
          <w:sz w:val="24"/>
          <w:szCs w:val="24"/>
        </w:rPr>
        <w:t>o</w:t>
      </w:r>
      <w:r>
        <w:rPr>
          <w:rFonts w:eastAsia="宋体"/>
          <w:sz w:val="24"/>
          <w:szCs w:val="24"/>
        </w:rPr>
        <w:t>r</w:t>
      </w:r>
      <w:r>
        <w:rPr>
          <w:rFonts w:hint="eastAsia" w:eastAsia="宋体"/>
          <w:sz w:val="24"/>
          <w:szCs w:val="24"/>
        </w:rPr>
        <w:t>d</w:t>
      </w:r>
      <w:r>
        <w:rPr>
          <w:rFonts w:eastAsia="宋体"/>
          <w:sz w:val="24"/>
          <w:szCs w:val="24"/>
        </w:rPr>
        <w:t>son</w:t>
      </w:r>
      <w:r>
        <w:rPr>
          <w:rFonts w:hint="eastAsia" w:eastAsia="宋体"/>
          <w:sz w:val="24"/>
          <w:szCs w:val="24"/>
        </w:rPr>
        <w:t>有限公司</w:t>
      </w:r>
      <w:r>
        <w:rPr>
          <w:rFonts w:eastAsia="宋体"/>
          <w:sz w:val="24"/>
          <w:szCs w:val="24"/>
        </w:rPr>
        <w:t>，</w:t>
      </w:r>
      <w:r>
        <w:rPr>
          <w:rFonts w:hint="eastAsia" w:eastAsia="宋体"/>
          <w:sz w:val="24"/>
          <w:szCs w:val="24"/>
        </w:rPr>
        <w:t>国内主要有</w:t>
      </w:r>
      <w:r>
        <w:rPr>
          <w:rFonts w:eastAsia="宋体"/>
          <w:sz w:val="24"/>
          <w:szCs w:val="24"/>
        </w:rPr>
        <w:t>中国计量院</w:t>
      </w:r>
      <w:r>
        <w:rPr>
          <w:rFonts w:hint="eastAsia" w:eastAsia="宋体"/>
          <w:sz w:val="24"/>
          <w:szCs w:val="24"/>
        </w:rPr>
        <w:t>、中国特检院、上海和伍智造营、无锡津上智造等公司</w:t>
      </w:r>
      <w:r>
        <w:rPr>
          <w:rFonts w:eastAsia="宋体"/>
          <w:sz w:val="24"/>
          <w:szCs w:val="24"/>
        </w:rPr>
        <w:t>。</w:t>
      </w:r>
      <w:r>
        <w:rPr>
          <w:rFonts w:hint="eastAsia" w:eastAsia="宋体"/>
          <w:sz w:val="24"/>
          <w:szCs w:val="24"/>
        </w:rPr>
        <w:t>半导体产业链“封装检测”和电子器件失效分析领域的超声扫描显微镜严重依赖德国、美国和日本进口。中电科技、航天科工、航空工业、中国工程物理研究院等集团，以及许多第三方电子器件失效分析企业，大规模采购国外进口设备，目前也面临国产化替代迫切需求。据不完全统计，</w:t>
      </w:r>
      <w:r>
        <w:rPr>
          <w:rFonts w:eastAsia="宋体"/>
          <w:sz w:val="24"/>
          <w:szCs w:val="24"/>
        </w:rPr>
        <w:t>国内保有量</w:t>
      </w:r>
      <w:r>
        <w:rPr>
          <w:rFonts w:hint="eastAsia" w:eastAsia="宋体"/>
          <w:sz w:val="24"/>
          <w:szCs w:val="24"/>
        </w:rPr>
        <w:t>至少</w:t>
      </w:r>
      <w:r>
        <w:rPr>
          <w:rFonts w:eastAsia="宋体"/>
          <w:sz w:val="24"/>
          <w:szCs w:val="24"/>
        </w:rPr>
        <w:t>在1000</w:t>
      </w:r>
      <w:r>
        <w:rPr>
          <w:rFonts w:hint="eastAsia" w:eastAsia="宋体"/>
          <w:sz w:val="24"/>
          <w:szCs w:val="24"/>
        </w:rPr>
        <w:t>余</w:t>
      </w:r>
      <w:r>
        <w:rPr>
          <w:rFonts w:eastAsia="宋体"/>
          <w:sz w:val="24"/>
          <w:szCs w:val="24"/>
        </w:rPr>
        <w:t>台</w:t>
      </w:r>
      <w:r>
        <w:rPr>
          <w:rFonts w:hint="eastAsia" w:eastAsia="宋体"/>
          <w:sz w:val="24"/>
          <w:szCs w:val="24"/>
        </w:rPr>
        <w:t>件</w:t>
      </w:r>
      <w:r>
        <w:rPr>
          <w:rFonts w:eastAsia="宋体"/>
          <w:sz w:val="24"/>
          <w:szCs w:val="24"/>
        </w:rPr>
        <w:t>。</w:t>
      </w:r>
      <w:r>
        <w:rPr>
          <w:rFonts w:hint="eastAsia" w:eastAsia="宋体"/>
          <w:sz w:val="24"/>
          <w:szCs w:val="24"/>
        </w:rPr>
        <w:t>国内众多单位采购国外/国内设备验收时尚缺少计量标准保障，只能进行定位/重复定位精度等简单指标验证或依赖国外出厂报告。在计量标准装置研制方面亟需实现自主可控，并研究量值溯源方法。</w:t>
      </w:r>
    </w:p>
    <w:p w14:paraId="11621554">
      <w:pPr>
        <w:overflowPunct/>
        <w:topLinePunct w:val="0"/>
        <w:adjustRightInd w:val="0"/>
        <w:snapToGri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针对超声扫描显微镜的校准，国内外仍尚未形成标准和技术规范，其技术指标多采用核心部件分别进行计量测试的验证方法。超声扫描显微镜关键部件包括高频超声换能器、脉冲发射接收仪、高速数据采集板卡、精密运动机械和软件部分。其中，脉冲发射接收仪、采集板卡等电气性能校准具有较成熟解决方案，</w:t>
      </w:r>
      <w:r>
        <w:rPr>
          <w:rFonts w:hint="eastAsia"/>
          <w:sz w:val="24"/>
          <w:szCs w:val="24"/>
          <w:lang w:val="en-US" w:eastAsia="zh-CN"/>
        </w:rPr>
        <w:t>可参考发射性能、接收性能、整机性能进行校准。针对超声显微镜换能器的校准，参考国际上超声无损检测设备的计量质控，分成仪器、探头和组合性能检测。团队在2025年立项了《超声显微镜换能器》校准规范，解决探头部件的计量校准问题</w:t>
      </w:r>
      <w:r>
        <w:rPr>
          <w:rFonts w:hint="eastAsia" w:eastAsia="宋体"/>
          <w:sz w:val="24"/>
          <w:szCs w:val="24"/>
        </w:rPr>
        <w:t>。</w:t>
      </w:r>
    </w:p>
    <w:p w14:paraId="5F437705"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eastAsia="宋体"/>
          <w:sz w:val="24"/>
          <w:szCs w:val="24"/>
        </w:rPr>
        <w:t>超声</w:t>
      </w:r>
      <w:r>
        <w:rPr>
          <w:rFonts w:hint="eastAsia" w:eastAsia="宋体"/>
          <w:sz w:val="24"/>
          <w:szCs w:val="24"/>
        </w:rPr>
        <w:t>扫描显微镜是电子器件可靠性检测</w:t>
      </w:r>
      <w:r>
        <w:rPr>
          <w:rFonts w:eastAsia="宋体"/>
          <w:sz w:val="24"/>
          <w:szCs w:val="24"/>
        </w:rPr>
        <w:t>中的</w:t>
      </w:r>
      <w:r>
        <w:rPr>
          <w:rFonts w:hint="eastAsia" w:eastAsia="宋体"/>
          <w:sz w:val="24"/>
          <w:szCs w:val="24"/>
        </w:rPr>
        <w:t>主要仪器，</w:t>
      </w:r>
      <w:r>
        <w:rPr>
          <w:rFonts w:eastAsia="宋体"/>
          <w:sz w:val="24"/>
          <w:szCs w:val="24"/>
        </w:rPr>
        <w:t>且</w:t>
      </w:r>
      <w:r>
        <w:rPr>
          <w:rFonts w:hint="eastAsia" w:eastAsia="宋体"/>
          <w:sz w:val="24"/>
          <w:szCs w:val="24"/>
        </w:rPr>
        <w:t>国内保有量逐年增加。作为质量控制承上启下关键</w:t>
      </w:r>
      <w:r>
        <w:rPr>
          <w:rFonts w:eastAsia="宋体"/>
          <w:sz w:val="24"/>
          <w:szCs w:val="24"/>
        </w:rPr>
        <w:t>的一环，目前关于超声</w:t>
      </w:r>
      <w:r>
        <w:rPr>
          <w:rFonts w:hint="eastAsia" w:eastAsia="宋体"/>
          <w:sz w:val="24"/>
          <w:szCs w:val="24"/>
        </w:rPr>
        <w:t>扫描显微镜</w:t>
      </w:r>
      <w:r>
        <w:rPr>
          <w:rFonts w:eastAsia="宋体"/>
          <w:sz w:val="24"/>
          <w:szCs w:val="24"/>
        </w:rPr>
        <w:t>还没有</w:t>
      </w:r>
      <w:r>
        <w:rPr>
          <w:rFonts w:hint="eastAsia" w:eastAsia="宋体"/>
          <w:sz w:val="24"/>
          <w:szCs w:val="24"/>
        </w:rPr>
        <w:t>完善</w:t>
      </w:r>
      <w:r>
        <w:rPr>
          <w:rFonts w:eastAsia="宋体"/>
          <w:sz w:val="24"/>
          <w:szCs w:val="24"/>
        </w:rPr>
        <w:t>的规范，严重影响超声</w:t>
      </w:r>
      <w:r>
        <w:rPr>
          <w:rFonts w:hint="eastAsia" w:eastAsia="宋体"/>
          <w:sz w:val="24"/>
          <w:szCs w:val="24"/>
        </w:rPr>
        <w:t>扫描显微镜</w:t>
      </w:r>
      <w:r>
        <w:rPr>
          <w:rFonts w:eastAsia="宋体"/>
          <w:sz w:val="24"/>
          <w:szCs w:val="24"/>
        </w:rPr>
        <w:t>的质量保证。因此，制定超声</w:t>
      </w:r>
      <w:r>
        <w:rPr>
          <w:rFonts w:hint="eastAsia" w:eastAsia="宋体"/>
          <w:sz w:val="24"/>
          <w:szCs w:val="24"/>
        </w:rPr>
        <w:t>扫描显微镜</w:t>
      </w:r>
      <w:r>
        <w:rPr>
          <w:rFonts w:eastAsia="宋体"/>
          <w:sz w:val="24"/>
          <w:szCs w:val="24"/>
        </w:rPr>
        <w:t>校准规范</w:t>
      </w:r>
      <w:r>
        <w:rPr>
          <w:rFonts w:hint="eastAsia" w:eastAsia="宋体"/>
          <w:sz w:val="24"/>
          <w:szCs w:val="24"/>
        </w:rPr>
        <w:t>，对解决C</w:t>
      </w:r>
      <w:r>
        <w:rPr>
          <w:rFonts w:eastAsia="宋体"/>
          <w:sz w:val="24"/>
          <w:szCs w:val="24"/>
        </w:rPr>
        <w:t>NAS</w:t>
      </w:r>
      <w:r>
        <w:rPr>
          <w:rFonts w:hint="eastAsia" w:eastAsia="宋体"/>
          <w:sz w:val="24"/>
          <w:szCs w:val="24"/>
        </w:rPr>
        <w:t>、C</w:t>
      </w:r>
      <w:r>
        <w:rPr>
          <w:rFonts w:eastAsia="宋体"/>
          <w:sz w:val="24"/>
          <w:szCs w:val="24"/>
        </w:rPr>
        <w:t>MA</w:t>
      </w:r>
      <w:r>
        <w:rPr>
          <w:rFonts w:hint="eastAsia" w:eastAsia="宋体"/>
          <w:sz w:val="24"/>
          <w:szCs w:val="24"/>
        </w:rPr>
        <w:t>无法规基础、第三方测试无计量校准依据，实现该领域质量监管具有</w:t>
      </w:r>
      <w:r>
        <w:rPr>
          <w:rFonts w:eastAsia="宋体"/>
          <w:sz w:val="24"/>
          <w:szCs w:val="24"/>
        </w:rPr>
        <w:t>重要的意义。</w:t>
      </w:r>
    </w:p>
    <w:p w14:paraId="7AF4EACF">
      <w:pPr>
        <w:tabs>
          <w:tab w:val="left" w:pos="660"/>
        </w:tabs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依据国家市场监督管理总局下达的“202</w:t>
      </w:r>
      <w:r>
        <w:rPr>
          <w:sz w:val="24"/>
        </w:rPr>
        <w:t>4</w:t>
      </w:r>
      <w:r>
        <w:rPr>
          <w:rFonts w:hint="eastAsia"/>
          <w:sz w:val="24"/>
        </w:rPr>
        <w:t>年国家计量技术法规文件制定/修订工作有关事项的通知”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MTC13-2024-07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，由中国计量科学研究院、</w:t>
      </w:r>
      <w:r>
        <w:rPr>
          <w:rFonts w:hint="eastAsia"/>
          <w:sz w:val="24"/>
          <w:lang w:val="en-US" w:eastAsia="zh-CN"/>
        </w:rPr>
        <w:t>浙江省质量科学研究院、上海市计量测试技术研究院、</w:t>
      </w:r>
      <w:r>
        <w:rPr>
          <w:rFonts w:hint="eastAsia"/>
          <w:sz w:val="24"/>
        </w:rPr>
        <w:t>中国特种设备检测研究院</w:t>
      </w:r>
      <w:r>
        <w:rPr>
          <w:rFonts w:hint="eastAsia"/>
          <w:sz w:val="24"/>
          <w:lang w:val="en-US" w:eastAsia="zh-CN"/>
        </w:rPr>
        <w:t>联合</w:t>
      </w:r>
      <w:r>
        <w:rPr>
          <w:rFonts w:hint="eastAsia"/>
          <w:sz w:val="24"/>
        </w:rPr>
        <w:t>制定《超声</w:t>
      </w:r>
      <w:r>
        <w:rPr>
          <w:rFonts w:hint="eastAsia"/>
          <w:sz w:val="24"/>
          <w:lang w:val="en-US" w:eastAsia="zh-CN"/>
        </w:rPr>
        <w:t>扫描显微镜</w:t>
      </w:r>
      <w:r>
        <w:rPr>
          <w:rFonts w:hint="eastAsia"/>
          <w:sz w:val="24"/>
        </w:rPr>
        <w:t>校准规范》。根据计划任务书和秘书处的安排，征求意见稿于</w:t>
      </w:r>
      <w:r>
        <w:rPr>
          <w:sz w:val="24"/>
        </w:rPr>
        <w:t>20</w:t>
      </w: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月完成。</w:t>
      </w:r>
    </w:p>
    <w:p w14:paraId="45D7F0A3">
      <w:pPr>
        <w:tabs>
          <w:tab w:val="left" w:pos="660"/>
        </w:tabs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 w:ascii="黑体" w:eastAsia="黑体"/>
          <w:sz w:val="24"/>
        </w:rPr>
        <w:t>主要技术依据</w:t>
      </w:r>
    </w:p>
    <w:p w14:paraId="33CB4EE0">
      <w:pPr>
        <w:spacing w:line="360" w:lineRule="auto"/>
        <w:rPr>
          <w:sz w:val="24"/>
        </w:rPr>
      </w:pPr>
      <w:r>
        <w:rPr>
          <w:rFonts w:hint="eastAsia" w:hAnsi="宋体"/>
          <w:sz w:val="24"/>
        </w:rPr>
        <w:t>2</w:t>
      </w:r>
      <w:r>
        <w:rPr>
          <w:rFonts w:hAnsi="宋体"/>
          <w:sz w:val="24"/>
        </w:rPr>
        <w:t>.1 本</w:t>
      </w:r>
      <w:r>
        <w:rPr>
          <w:rFonts w:hint="eastAsia" w:hAnsi="宋体"/>
          <w:sz w:val="24"/>
        </w:rPr>
        <w:t>规范</w:t>
      </w:r>
      <w:r>
        <w:rPr>
          <w:rFonts w:hAnsi="宋体"/>
          <w:sz w:val="24"/>
        </w:rPr>
        <w:t>依据</w:t>
      </w:r>
      <w:r>
        <w:rPr>
          <w:sz w:val="24"/>
        </w:rPr>
        <w:t>JJF 1002—2010</w:t>
      </w:r>
      <w:r>
        <w:rPr>
          <w:rFonts w:hAnsi="宋体"/>
          <w:sz w:val="24"/>
        </w:rPr>
        <w:t>《国家计量检定规程编写规则》给出的规则和格式编写。本</w:t>
      </w:r>
      <w:r>
        <w:rPr>
          <w:rFonts w:hint="eastAsia" w:hAnsi="宋体"/>
          <w:sz w:val="24"/>
        </w:rPr>
        <w:t>规范</w:t>
      </w:r>
      <w:r>
        <w:rPr>
          <w:rFonts w:hAnsi="宋体"/>
          <w:sz w:val="24"/>
        </w:rPr>
        <w:t>及验证实验的不确定度评定，符合</w:t>
      </w:r>
      <w:r>
        <w:rPr>
          <w:sz w:val="24"/>
        </w:rPr>
        <w:t>JJF 1059.1</w:t>
      </w:r>
      <w:r>
        <w:rPr>
          <w:rFonts w:hAnsi="宋体"/>
          <w:sz w:val="24"/>
        </w:rPr>
        <w:t>－</w:t>
      </w:r>
      <w:r>
        <w:rPr>
          <w:sz w:val="24"/>
        </w:rPr>
        <w:t>2012</w:t>
      </w:r>
      <w:r>
        <w:rPr>
          <w:rFonts w:hAnsi="宋体"/>
          <w:sz w:val="24"/>
        </w:rPr>
        <w:t>《测量不确定度的评定与表示》的要求。</w:t>
      </w:r>
    </w:p>
    <w:p w14:paraId="6CEE0F34">
      <w:pPr>
        <w:tabs>
          <w:tab w:val="left" w:pos="3969"/>
        </w:tabs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2</w:t>
      </w:r>
      <w:r>
        <w:rPr>
          <w:rFonts w:hAnsi="宋体"/>
          <w:sz w:val="24"/>
        </w:rPr>
        <w:t>.2 本规</w:t>
      </w:r>
      <w:r>
        <w:rPr>
          <w:rFonts w:hint="eastAsia" w:hAnsi="宋体"/>
          <w:sz w:val="24"/>
        </w:rPr>
        <w:t>范</w:t>
      </w:r>
      <w:r>
        <w:rPr>
          <w:rFonts w:hAnsi="宋体"/>
          <w:sz w:val="24"/>
        </w:rPr>
        <w:t>的结构及内容符合JJF 1002—2010的要求，包含有引言、范围、引用文件、术语和计量单位、概述、计量性能要求、通用技术要求和计量器具控制等主要元素。同时还包括</w:t>
      </w:r>
      <w:r>
        <w:rPr>
          <w:rFonts w:hint="eastAsia" w:hAnsi="宋体"/>
          <w:sz w:val="24"/>
        </w:rPr>
        <w:t>校准</w:t>
      </w:r>
      <w:r>
        <w:rPr>
          <w:rFonts w:hAnsi="宋体"/>
          <w:sz w:val="24"/>
        </w:rPr>
        <w:t>证书</w:t>
      </w:r>
      <w:r>
        <w:rPr>
          <w:rFonts w:hint="eastAsia" w:hAnsi="宋体"/>
          <w:sz w:val="24"/>
        </w:rPr>
        <w:t>的内容</w:t>
      </w:r>
      <w:r>
        <w:rPr>
          <w:rFonts w:hAnsi="宋体"/>
          <w:sz w:val="24"/>
        </w:rPr>
        <w:t>和内页格式</w:t>
      </w:r>
      <w:r>
        <w:rPr>
          <w:rFonts w:hint="eastAsia" w:hAnsi="宋体"/>
          <w:sz w:val="24"/>
        </w:rPr>
        <w:t>、</w:t>
      </w:r>
      <w:r>
        <w:rPr>
          <w:rFonts w:hint="eastAsia" w:hAnsi="宋体"/>
          <w:sz w:val="24"/>
          <w:lang w:val="en-US" w:eastAsia="zh-CN"/>
        </w:rPr>
        <w:t>机械特性校准方法</w:t>
      </w:r>
      <w:r>
        <w:rPr>
          <w:rFonts w:hint="eastAsia" w:hAnsi="宋体"/>
          <w:sz w:val="24"/>
        </w:rPr>
        <w:t>、</w:t>
      </w:r>
      <w:r>
        <w:rPr>
          <w:rFonts w:hint="eastAsia" w:hAnsi="宋体"/>
          <w:sz w:val="24"/>
          <w:lang w:val="en-US" w:eastAsia="zh-CN"/>
        </w:rPr>
        <w:t>系统灵敏度靶件</w:t>
      </w:r>
      <w:r>
        <w:rPr>
          <w:rFonts w:hint="eastAsia" w:hAnsi="宋体"/>
          <w:sz w:val="24"/>
        </w:rPr>
        <w:t>、</w:t>
      </w:r>
      <w:r>
        <w:rPr>
          <w:rFonts w:hint="eastAsia" w:hAnsi="宋体"/>
          <w:sz w:val="24"/>
          <w:lang w:val="en-US" w:eastAsia="zh-CN"/>
        </w:rPr>
        <w:t>发射电压和等效输入噪声</w:t>
      </w:r>
      <w:r>
        <w:rPr>
          <w:rFonts w:hAnsi="宋体"/>
          <w:sz w:val="24"/>
        </w:rPr>
        <w:t>测量不确定度评定示例共7个附录。</w:t>
      </w:r>
    </w:p>
    <w:p w14:paraId="749D3FC1">
      <w:pPr>
        <w:tabs>
          <w:tab w:val="left" w:pos="3969"/>
        </w:tabs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2</w:t>
      </w:r>
      <w:r>
        <w:rPr>
          <w:rFonts w:hAnsi="宋体"/>
          <w:sz w:val="24"/>
        </w:rPr>
        <w:t>.3 本规范制定中</w:t>
      </w:r>
      <w:r>
        <w:rPr>
          <w:rFonts w:hint="eastAsia" w:hAnsi="宋体"/>
          <w:sz w:val="24"/>
        </w:rPr>
        <w:t>参照了</w:t>
      </w:r>
      <w:r>
        <w:rPr>
          <w:rFonts w:hAnsi="宋体"/>
          <w:sz w:val="24"/>
        </w:rPr>
        <w:t>ISO 22232</w:t>
      </w:r>
      <w:r>
        <w:rPr>
          <w:rFonts w:hAnsi="宋体"/>
          <w:sz w:val="24"/>
        </w:rPr>
        <w:noBreakHyphen/>
      </w:r>
      <w:r>
        <w:rPr>
          <w:rFonts w:hAnsi="宋体"/>
          <w:sz w:val="24"/>
        </w:rPr>
        <w:t>1:2020《无损检测—超声检查设备的表征及验证—</w:t>
      </w:r>
      <w:r>
        <w:rPr>
          <w:rFonts w:hint="eastAsia" w:hAnsi="宋体"/>
          <w:sz w:val="24"/>
        </w:rPr>
        <w:t>第1部分：</w:t>
      </w:r>
      <w:r>
        <w:rPr>
          <w:rFonts w:hAnsi="宋体"/>
          <w:sz w:val="24"/>
        </w:rPr>
        <w:t>仪器》（</w:t>
      </w:r>
      <w:r>
        <w:rPr>
          <w:rFonts w:hint="eastAsia" w:hAnsi="宋体"/>
          <w:sz w:val="24"/>
        </w:rPr>
        <w:t>英文版</w:t>
      </w:r>
      <w:r>
        <w:rPr>
          <w:rFonts w:hAnsi="宋体"/>
          <w:sz w:val="24"/>
        </w:rPr>
        <w:t>）</w:t>
      </w:r>
      <w:r>
        <w:rPr>
          <w:rFonts w:hint="eastAsia" w:hAnsi="宋体"/>
          <w:sz w:val="24"/>
        </w:rPr>
        <w:t>、</w:t>
      </w:r>
      <w:r>
        <w:rPr>
          <w:rFonts w:hint="eastAsia" w:hAnsi="宋体"/>
          <w:sz w:val="24"/>
          <w:lang w:val="en-US" w:eastAsia="zh-CN"/>
        </w:rPr>
        <w:t>GB/T 27664.1 —2011《无损检测—超声检测设备的性能与检验—第1部分：仪器》、JJG 746</w:t>
      </w:r>
      <w:r>
        <w:rPr>
          <w:rFonts w:hAnsi="宋体"/>
          <w:sz w:val="24"/>
        </w:rPr>
        <w:t>—</w:t>
      </w:r>
      <w:r>
        <w:rPr>
          <w:rFonts w:hint="eastAsia" w:hAnsi="宋体"/>
          <w:sz w:val="24"/>
          <w:lang w:val="en-US" w:eastAsia="zh-CN"/>
        </w:rPr>
        <w:t xml:space="preserve">2024《超声探伤仪检定规程》、JJF（机械）1066 </w:t>
      </w:r>
      <w:r>
        <w:rPr>
          <w:rFonts w:hAnsi="宋体"/>
          <w:sz w:val="24"/>
        </w:rPr>
        <w:t>—</w:t>
      </w:r>
      <w:r>
        <w:rPr>
          <w:rFonts w:hint="eastAsia" w:hAnsi="宋体"/>
          <w:sz w:val="24"/>
          <w:lang w:val="en-US" w:eastAsia="zh-CN"/>
        </w:rPr>
        <w:t>2021《超声显微镜性能校准规范》、</w:t>
      </w:r>
      <w:r>
        <w:rPr>
          <w:rFonts w:hint="eastAsia" w:hAnsi="宋体"/>
          <w:sz w:val="24"/>
        </w:rPr>
        <w:t>JJ</w:t>
      </w:r>
      <w:r>
        <w:rPr>
          <w:rFonts w:hAnsi="宋体"/>
          <w:sz w:val="24"/>
        </w:rPr>
        <w:t>F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Ansi="宋体"/>
          <w:sz w:val="24"/>
        </w:rPr>
        <w:t>1251—2010《</w:t>
      </w:r>
      <w:r>
        <w:rPr>
          <w:rFonts w:hint="eastAsia" w:hAnsi="宋体"/>
          <w:sz w:val="24"/>
        </w:rPr>
        <w:t>坐标定位测量系统校准规范</w:t>
      </w:r>
      <w:r>
        <w:rPr>
          <w:rFonts w:hAnsi="宋体"/>
          <w:sz w:val="24"/>
        </w:rPr>
        <w:t>》和GB/T 17421.2—2006《</w:t>
      </w:r>
      <w:r>
        <w:rPr>
          <w:rFonts w:hint="eastAsia" w:hAnsi="宋体"/>
          <w:sz w:val="24"/>
        </w:rPr>
        <w:t>数控轴线的定位精度和重复定位精度的确定</w:t>
      </w:r>
      <w:r>
        <w:rPr>
          <w:rFonts w:hAnsi="宋体"/>
          <w:sz w:val="24"/>
        </w:rPr>
        <w:t>》</w:t>
      </w:r>
      <w:r>
        <w:rPr>
          <w:rFonts w:hint="eastAsia" w:hAnsi="宋体"/>
          <w:sz w:val="24"/>
        </w:rPr>
        <w:t>。</w:t>
      </w:r>
    </w:p>
    <w:p w14:paraId="270FE77A">
      <w:pPr>
        <w:spacing w:before="156" w:beforeLines="50" w:after="156" w:afterLines="50" w:line="36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3</w:t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>起草工作过程</w:t>
      </w:r>
      <w:bookmarkStart w:id="0" w:name="_GoBack"/>
      <w:bookmarkEnd w:id="0"/>
    </w:p>
    <w:p w14:paraId="022890B7">
      <w:pPr>
        <w:spacing w:line="360" w:lineRule="auto"/>
        <w:rPr>
          <w:sz w:val="24"/>
        </w:rPr>
      </w:pPr>
      <w:r>
        <w:rPr>
          <w:rFonts w:hint="eastAsia" w:hAnsi="宋体"/>
          <w:sz w:val="24"/>
        </w:rPr>
        <w:t>3</w:t>
      </w:r>
      <w:r>
        <w:rPr>
          <w:rFonts w:hAnsi="宋体"/>
          <w:sz w:val="24"/>
        </w:rPr>
        <w:t xml:space="preserve">.1 </w:t>
      </w:r>
      <w:r>
        <w:rPr>
          <w:rFonts w:hint="eastAsia" w:hAnsi="宋体"/>
          <w:sz w:val="24"/>
        </w:rPr>
        <w:t>研究G</w:t>
      </w:r>
      <w:r>
        <w:rPr>
          <w:rFonts w:hAnsi="宋体"/>
          <w:sz w:val="24"/>
        </w:rPr>
        <w:t xml:space="preserve">B/T </w:t>
      </w:r>
      <w:r>
        <w:rPr>
          <w:rFonts w:hint="eastAsia" w:hAnsi="宋体"/>
          <w:sz w:val="24"/>
          <w:lang w:val="en-US" w:eastAsia="zh-CN"/>
        </w:rPr>
        <w:t>27664.1</w:t>
      </w:r>
      <w:r>
        <w:rPr>
          <w:rFonts w:hint="eastAsia" w:hAnsi="宋体"/>
          <w:sz w:val="24"/>
        </w:rPr>
        <w:t>—2</w:t>
      </w:r>
      <w:r>
        <w:rPr>
          <w:rFonts w:hAnsi="宋体"/>
          <w:sz w:val="24"/>
        </w:rPr>
        <w:t>0</w:t>
      </w:r>
      <w:r>
        <w:rPr>
          <w:rFonts w:hint="eastAsia" w:hAnsi="宋体"/>
          <w:sz w:val="24"/>
          <w:lang w:val="en-US" w:eastAsia="zh-CN"/>
        </w:rPr>
        <w:t>11</w:t>
      </w:r>
      <w:r>
        <w:rPr>
          <w:rFonts w:hint="eastAsia" w:hAnsi="宋体"/>
          <w:sz w:val="24"/>
        </w:rPr>
        <w:t>和</w:t>
      </w:r>
      <w:r>
        <w:rPr>
          <w:rFonts w:hint="eastAsia" w:hAnsi="宋体"/>
          <w:sz w:val="24"/>
          <w:lang w:val="en-US" w:eastAsia="zh-CN"/>
        </w:rPr>
        <w:t>ISO 22232-1：</w:t>
      </w:r>
      <w:r>
        <w:rPr>
          <w:rFonts w:hAnsi="宋体"/>
          <w:sz w:val="24"/>
        </w:rPr>
        <w:t>20</w:t>
      </w:r>
      <w:r>
        <w:rPr>
          <w:rFonts w:hint="eastAsia" w:hAnsi="宋体"/>
          <w:sz w:val="24"/>
          <w:lang w:val="en-US" w:eastAsia="zh-CN"/>
        </w:rPr>
        <w:t>20</w:t>
      </w:r>
      <w:r>
        <w:rPr>
          <w:rFonts w:hint="eastAsia" w:hAnsi="宋体"/>
          <w:sz w:val="24"/>
        </w:rPr>
        <w:t>中</w:t>
      </w:r>
      <w:r>
        <w:rPr>
          <w:rFonts w:hint="eastAsia" w:hAnsi="宋体"/>
          <w:sz w:val="24"/>
          <w:lang w:val="en-US" w:eastAsia="zh-CN"/>
        </w:rPr>
        <w:t>仪器校准</w:t>
      </w:r>
      <w:r>
        <w:rPr>
          <w:rFonts w:hint="eastAsia" w:hAnsi="宋体"/>
          <w:sz w:val="24"/>
        </w:rPr>
        <w:t>相关内容，并补充</w:t>
      </w:r>
      <w:r>
        <w:rPr>
          <w:rFonts w:hint="eastAsia" w:hAnsi="宋体"/>
          <w:sz w:val="24"/>
          <w:lang w:val="en-US" w:eastAsia="zh-CN"/>
        </w:rPr>
        <w:t>系统灵敏度</w:t>
      </w:r>
      <w:r>
        <w:rPr>
          <w:rFonts w:hint="eastAsia" w:hAnsi="宋体"/>
          <w:sz w:val="24"/>
        </w:rPr>
        <w:t>校准方法</w:t>
      </w:r>
      <w:r>
        <w:rPr>
          <w:rFonts w:hAnsi="宋体"/>
          <w:sz w:val="24"/>
        </w:rPr>
        <w:t>；</w:t>
      </w:r>
    </w:p>
    <w:p w14:paraId="5387CFC6">
      <w:pPr>
        <w:spacing w:line="360" w:lineRule="auto"/>
        <w:rPr>
          <w:sz w:val="24"/>
        </w:rPr>
      </w:pPr>
      <w:r>
        <w:rPr>
          <w:rFonts w:hAnsi="宋体"/>
          <w:sz w:val="24"/>
        </w:rPr>
        <w:t>3.2</w:t>
      </w:r>
      <w:r>
        <w:rPr>
          <w:rFonts w:hint="eastAsia" w:hAnsi="宋体"/>
          <w:sz w:val="24"/>
        </w:rPr>
        <w:t>起草组讨论并广泛增求技术机构和企业意见，对计量特性、校准项目和校准方法进行完善</w:t>
      </w:r>
      <w:r>
        <w:rPr>
          <w:rFonts w:hAnsi="宋体"/>
          <w:sz w:val="24"/>
        </w:rPr>
        <w:t>；</w:t>
      </w:r>
    </w:p>
    <w:p w14:paraId="3837FD1D">
      <w:pPr>
        <w:spacing w:line="360" w:lineRule="auto"/>
        <w:rPr>
          <w:rFonts w:hint="eastAsia"/>
          <w:sz w:val="24"/>
          <w:lang w:eastAsia="zh-CN"/>
        </w:rPr>
      </w:pPr>
      <w:r>
        <w:rPr>
          <w:sz w:val="24"/>
        </w:rPr>
        <w:t>3.3 202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07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>4</w:t>
      </w:r>
      <w:r>
        <w:rPr>
          <w:rFonts w:hint="eastAsia"/>
          <w:sz w:val="24"/>
        </w:rPr>
        <w:t>日，在MTC13声学计量委员会超水声工作组内，讨论</w:t>
      </w:r>
      <w:r>
        <w:rPr>
          <w:rFonts w:hint="eastAsia"/>
          <w:sz w:val="24"/>
          <w:lang w:val="en-US" w:eastAsia="zh-CN"/>
        </w:rPr>
        <w:t>预审稿</w:t>
      </w:r>
      <w:r>
        <w:rPr>
          <w:rFonts w:hint="eastAsia"/>
          <w:sz w:val="24"/>
        </w:rPr>
        <w:t>依据文件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技术指标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校准步骤、不确定度评定</w:t>
      </w:r>
      <w:r>
        <w:rPr>
          <w:rFonts w:hint="eastAsia"/>
          <w:sz w:val="24"/>
        </w:rPr>
        <w:t>等</w:t>
      </w:r>
      <w:r>
        <w:rPr>
          <w:rFonts w:hint="eastAsia"/>
          <w:sz w:val="24"/>
          <w:lang w:eastAsia="zh-CN"/>
        </w:rPr>
        <w:t>。</w:t>
      </w:r>
    </w:p>
    <w:p w14:paraId="2A8BF9A2">
      <w:p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3.4 根据预审会意见修改，形成征求意见稿。</w:t>
      </w:r>
    </w:p>
    <w:p w14:paraId="1776C19A">
      <w:pPr>
        <w:ind w:left="360" w:right="240"/>
        <w:jc w:val="right"/>
        <w:rPr>
          <w:rFonts w:hint="default" w:eastAsia="宋体"/>
          <w:lang w:val="en-US" w:eastAsia="zh-CN"/>
        </w:rPr>
      </w:pPr>
      <w:r>
        <w:rPr>
          <w:rFonts w:hint="eastAsia"/>
          <w:sz w:val="24"/>
        </w:rPr>
        <w:t>《超声</w:t>
      </w:r>
      <w:r>
        <w:rPr>
          <w:rFonts w:hint="eastAsia"/>
          <w:sz w:val="24"/>
          <w:lang w:val="en-US" w:eastAsia="zh-CN"/>
        </w:rPr>
        <w:t>扫描显微镜校准规范</w:t>
      </w:r>
      <w:r>
        <w:rPr>
          <w:rFonts w:hint="eastAsia"/>
          <w:sz w:val="24"/>
        </w:rPr>
        <w:t>》编制组</w:t>
      </w:r>
      <w:r>
        <w:rPr>
          <w:sz w:val="24"/>
        </w:rPr>
        <w:t xml:space="preserve">  20</w:t>
      </w: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07</w:t>
      </w:r>
      <w:r>
        <w:rPr>
          <w:rFonts w:hint="eastAsia"/>
          <w:sz w:val="24"/>
        </w:rPr>
        <w:t>.</w:t>
      </w:r>
      <w:r>
        <w:rPr>
          <w:rFonts w:hint="eastAsia"/>
          <w:sz w:val="24"/>
          <w:lang w:val="en-US" w:eastAsia="zh-CN"/>
        </w:rPr>
        <w:t>20</w:t>
      </w:r>
    </w:p>
    <w:p w14:paraId="6D387E02">
      <w:pPr>
        <w:spacing w:line="360" w:lineRule="auto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198120</wp:posOffset>
                </wp:positionV>
                <wp:extent cx="1600200" cy="0"/>
                <wp:effectExtent l="10160" t="11430" r="18415" b="171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15.6pt;height:0pt;width:126pt;z-index:251659264;mso-width-relative:page;mso-height-relative:page;" filled="f" stroked="t" coordsize="21600,21600" o:gfxdata="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nlnfrVAAAACQEAAA8A&#10;AAAAAAAAAQAgAAAAIgAAAGRycy9kb3ducmV2LnhtbFBLAQIUABQAAAAIAIdO4kBZUDVG4QEAAKsD&#10;AAAOAAAAAAAAAAEAIAAAACQBAABkcnMvZTJvRG9jLnhtbFBLBQYAAAAABgAGAFkBAAB3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BF86B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- 2 -</w:t>
    </w:r>
    <w:r>
      <w:rPr>
        <w:rStyle w:val="7"/>
      </w:rPr>
      <w:fldChar w:fldCharType="end"/>
    </w:r>
  </w:p>
  <w:p w14:paraId="0BFF1C7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CAA0A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16D948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E236BD"/>
    <w:multiLevelType w:val="multilevel"/>
    <w:tmpl w:val="41E236BD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480"/>
        </w:tabs>
        <w:ind w:left="480" w:hanging="480"/>
      </w:pPr>
      <w:rPr>
        <w:rFonts w:hint="eastAsia" w:ascii="黑体" w:eastAsia="黑体" w:cs="Times New Roman"/>
        <w:color w:val="auto"/>
        <w:sz w:val="24"/>
        <w:szCs w:val="24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A45"/>
    <w:rsid w:val="00000F8F"/>
    <w:rsid w:val="000D08D0"/>
    <w:rsid w:val="0012181A"/>
    <w:rsid w:val="001E3761"/>
    <w:rsid w:val="002C25DE"/>
    <w:rsid w:val="003137A3"/>
    <w:rsid w:val="00314DC1"/>
    <w:rsid w:val="005B5720"/>
    <w:rsid w:val="00704A0F"/>
    <w:rsid w:val="00772B95"/>
    <w:rsid w:val="0090506C"/>
    <w:rsid w:val="00993B19"/>
    <w:rsid w:val="00A53912"/>
    <w:rsid w:val="00B067B7"/>
    <w:rsid w:val="00C77866"/>
    <w:rsid w:val="00CF056B"/>
    <w:rsid w:val="00D50136"/>
    <w:rsid w:val="00F81E23"/>
    <w:rsid w:val="00F96A45"/>
    <w:rsid w:val="00FC0CD6"/>
    <w:rsid w:val="00FD0686"/>
    <w:rsid w:val="01C55DC6"/>
    <w:rsid w:val="035A307B"/>
    <w:rsid w:val="09C120A6"/>
    <w:rsid w:val="1A360CCA"/>
    <w:rsid w:val="1A4B1C44"/>
    <w:rsid w:val="1D4D7AF6"/>
    <w:rsid w:val="23A45F21"/>
    <w:rsid w:val="260C00DF"/>
    <w:rsid w:val="2B2C33CC"/>
    <w:rsid w:val="2C275941"/>
    <w:rsid w:val="2EA43279"/>
    <w:rsid w:val="306B3BC5"/>
    <w:rsid w:val="36E67533"/>
    <w:rsid w:val="3A72099A"/>
    <w:rsid w:val="3CB7173E"/>
    <w:rsid w:val="40EB53EF"/>
    <w:rsid w:val="424207EC"/>
    <w:rsid w:val="47A143A2"/>
    <w:rsid w:val="490746D8"/>
    <w:rsid w:val="4A01737A"/>
    <w:rsid w:val="501C6CBB"/>
    <w:rsid w:val="58C16652"/>
    <w:rsid w:val="5A796164"/>
    <w:rsid w:val="5EAF4CB5"/>
    <w:rsid w:val="623C14AC"/>
    <w:rsid w:val="651915C4"/>
    <w:rsid w:val="6CF272CA"/>
    <w:rsid w:val="6EB0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adjustRightInd w:val="0"/>
      <w:snapToGrid w:val="0"/>
      <w:spacing w:line="360" w:lineRule="auto"/>
      <w:outlineLvl w:val="0"/>
    </w:pPr>
    <w:rPr>
      <w:rFonts w:eastAsia="黑体"/>
      <w:b/>
      <w:bCs/>
      <w:kern w:val="44"/>
      <w:sz w:val="2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uiPriority w:val="99"/>
    <w:rPr>
      <w:rFonts w:cs="Times New Roman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uiPriority w:val="0"/>
    <w:rPr>
      <w:rFonts w:ascii="Times New Roman" w:hAnsi="Times New Roman" w:eastAsia="黑体" w:cs="Times New Roman"/>
      <w:b/>
      <w:bCs/>
      <w:kern w:val="44"/>
      <w:sz w:val="2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xt256.com</Company>
  <Pages>3</Pages>
  <Words>1638</Words>
  <Characters>1832</Characters>
  <Lines>11</Lines>
  <Paragraphs>3</Paragraphs>
  <TotalTime>2</TotalTime>
  <ScaleCrop>false</ScaleCrop>
  <LinksUpToDate>false</LinksUpToDate>
  <CharactersWithSpaces>1854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2020-11-30T00:08:00Z</dcterms:created>
  <dc:creator>姚秋平</dc:creator>
  <cp:lastModifiedBy>邢广振</cp:lastModifiedBy>
  <cp:lastPrinted>2026-07-13T10:37:00Z</cp:lastPrinted>
  <dcterms:modified xsi:type="dcterms:W3CDTF">2026-07-23T03:42:59Z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eyJoZGlkIjoiZmM4NDJhOTIwZGJiODJhODU2ZDNmMzAzNDU1NmQ3OTkiLCJ1c2VySWQiOiI0NjI1MDIwODUifQ==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66C4DEC386C84B6EBAC741A0389A0CB0_12</vt:lpwstr>
  </property>
</Properties>
</file>